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46" w:rsidRPr="00350F46" w:rsidRDefault="00350F46" w:rsidP="00A0642B">
      <w:pPr>
        <w:numPr>
          <w:ilvl w:val="0"/>
          <w:numId w:val="3"/>
        </w:numPr>
        <w:spacing w:before="240"/>
        <w:ind w:left="425" w:hanging="425"/>
        <w:jc w:val="both"/>
        <w:rPr>
          <w:rFonts w:ascii="Arial" w:hAnsi="Arial" w:cs="Arial"/>
          <w:bCs/>
          <w:spacing w:val="-3"/>
          <w:sz w:val="22"/>
          <w:szCs w:val="22"/>
        </w:rPr>
      </w:pPr>
      <w:bookmarkStart w:id="0" w:name="_GoBack"/>
      <w:bookmarkEnd w:id="0"/>
      <w:r w:rsidRPr="00350F46">
        <w:rPr>
          <w:rFonts w:ascii="Arial" w:hAnsi="Arial" w:cs="Arial"/>
          <w:sz w:val="22"/>
          <w:szCs w:val="22"/>
        </w:rPr>
        <w:t xml:space="preserve">The State Government in 2006 initiated, under the banner of the Accelerated Planning Initiative (API), a set of cross-agency policy initiatives to provide a regulatory management regime to manage existing high impact industries, and establish best practice standards for new operations.  </w:t>
      </w:r>
    </w:p>
    <w:p w:rsidR="00094499" w:rsidRPr="006068AE" w:rsidRDefault="00094499" w:rsidP="00A0642B">
      <w:pPr>
        <w:numPr>
          <w:ilvl w:val="0"/>
          <w:numId w:val="3"/>
        </w:numPr>
        <w:spacing w:before="240"/>
        <w:ind w:left="425" w:hanging="425"/>
        <w:jc w:val="both"/>
        <w:rPr>
          <w:rFonts w:ascii="Arial" w:hAnsi="Arial" w:cs="Arial"/>
          <w:bCs/>
          <w:spacing w:val="-3"/>
          <w:sz w:val="22"/>
          <w:szCs w:val="22"/>
        </w:rPr>
      </w:pPr>
      <w:r w:rsidRPr="006068AE">
        <w:rPr>
          <w:rFonts w:ascii="Arial" w:hAnsi="Arial" w:cs="Arial"/>
          <w:bCs/>
          <w:spacing w:val="-3"/>
          <w:sz w:val="22"/>
          <w:szCs w:val="22"/>
        </w:rPr>
        <w:t xml:space="preserve">The </w:t>
      </w:r>
      <w:smartTag w:uri="urn:schemas-microsoft-com:office:smarttags" w:element="stockticker">
        <w:r w:rsidRPr="006068AE">
          <w:rPr>
            <w:rFonts w:ascii="Arial" w:hAnsi="Arial" w:cs="Arial"/>
            <w:bCs/>
            <w:spacing w:val="-3"/>
            <w:sz w:val="22"/>
            <w:szCs w:val="22"/>
          </w:rPr>
          <w:t>API</w:t>
        </w:r>
      </w:smartTag>
      <w:r w:rsidRPr="006068AE">
        <w:rPr>
          <w:rFonts w:ascii="Arial" w:hAnsi="Arial" w:cs="Arial"/>
          <w:bCs/>
          <w:spacing w:val="-3"/>
          <w:sz w:val="22"/>
          <w:szCs w:val="22"/>
        </w:rPr>
        <w:t xml:space="preserve"> consisted of eight cross-agency projects with implementation overseen by the </w:t>
      </w:r>
      <w:smartTag w:uri="urn:schemas-microsoft-com:office:smarttags" w:element="stockticker">
        <w:r w:rsidRPr="006068AE">
          <w:rPr>
            <w:rFonts w:ascii="Arial" w:hAnsi="Arial" w:cs="Arial"/>
            <w:bCs/>
            <w:spacing w:val="-3"/>
            <w:sz w:val="22"/>
            <w:szCs w:val="22"/>
          </w:rPr>
          <w:t>API</w:t>
        </w:r>
      </w:smartTag>
      <w:r w:rsidRPr="006068AE">
        <w:rPr>
          <w:rFonts w:ascii="Arial" w:hAnsi="Arial" w:cs="Arial"/>
          <w:bCs/>
          <w:spacing w:val="-3"/>
          <w:sz w:val="22"/>
          <w:szCs w:val="22"/>
        </w:rPr>
        <w:t xml:space="preserve"> Steering Committee.  Membership of the steering committee comprised representatives from the Department of Infrastructure and Planning, Department of Justice and Attorney-General, Department of Environment and Resource Management, Department of Employment, Economic Development and Innovation, and Queensland Health. </w:t>
      </w:r>
    </w:p>
    <w:p w:rsidR="00094499" w:rsidRPr="006068AE" w:rsidRDefault="00094499" w:rsidP="00A0642B">
      <w:pPr>
        <w:numPr>
          <w:ilvl w:val="0"/>
          <w:numId w:val="3"/>
        </w:numPr>
        <w:spacing w:before="240"/>
        <w:ind w:left="425" w:hanging="425"/>
        <w:jc w:val="both"/>
        <w:rPr>
          <w:rFonts w:ascii="Arial" w:hAnsi="Arial" w:cs="Arial"/>
          <w:bCs/>
          <w:spacing w:val="-3"/>
          <w:sz w:val="22"/>
          <w:szCs w:val="22"/>
        </w:rPr>
      </w:pPr>
      <w:r w:rsidRPr="006068AE">
        <w:rPr>
          <w:rFonts w:ascii="Arial" w:hAnsi="Arial" w:cs="Arial"/>
          <w:bCs/>
          <w:spacing w:val="-3"/>
          <w:sz w:val="22"/>
          <w:szCs w:val="22"/>
        </w:rPr>
        <w:t>The State’s capacity to manage major or catastrophic events such as the 2005 fire at the Narangba Industrial Estate has been substantially enhanced through the adoption of a whole-of-government Hazardous Materials Incident Recovery Plan which ensures the State is able to respond in quickly and effectively to emergency situations involving hazardous materials and identifies clear roles and responsibilities for government agencies.  The operational procedures of the Queensland Fire and Rescue Service and Emergency Management Queensland have been strengthened to incorporate the policy framework in relation to hazardous materials incidents.</w:t>
      </w:r>
    </w:p>
    <w:p w:rsidR="00094499" w:rsidRDefault="00094499" w:rsidP="00A0642B">
      <w:pPr>
        <w:numPr>
          <w:ilvl w:val="0"/>
          <w:numId w:val="3"/>
        </w:numPr>
        <w:spacing w:before="240"/>
        <w:ind w:left="425" w:hanging="425"/>
        <w:jc w:val="both"/>
        <w:rPr>
          <w:rFonts w:ascii="Arial" w:hAnsi="Arial" w:cs="Arial"/>
          <w:bCs/>
          <w:spacing w:val="-3"/>
          <w:sz w:val="22"/>
          <w:szCs w:val="22"/>
        </w:rPr>
      </w:pPr>
      <w:r w:rsidRPr="006068AE">
        <w:rPr>
          <w:rFonts w:ascii="Arial" w:hAnsi="Arial" w:cs="Arial"/>
          <w:bCs/>
          <w:spacing w:val="-3"/>
          <w:sz w:val="22"/>
          <w:szCs w:val="22"/>
        </w:rPr>
        <w:t xml:space="preserve">The API projects are interrelated and the implementation of actions arising from these projects will enable the application of a consistent and comprehensive whole-of-government response to the location, management and regulation of high impact industries.  For example, the outcomes of the </w:t>
      </w:r>
      <w:r w:rsidRPr="006068AE">
        <w:rPr>
          <w:rFonts w:ascii="Arial" w:hAnsi="Arial" w:cs="Arial"/>
          <w:bCs/>
          <w:i/>
          <w:spacing w:val="-3"/>
          <w:sz w:val="22"/>
          <w:szCs w:val="22"/>
        </w:rPr>
        <w:t>Improved Land Use Planning for Industrial Land Uses</w:t>
      </w:r>
      <w:r w:rsidRPr="006068AE">
        <w:rPr>
          <w:rFonts w:ascii="Arial" w:hAnsi="Arial" w:cs="Arial"/>
          <w:bCs/>
          <w:spacing w:val="-3"/>
          <w:sz w:val="22"/>
          <w:szCs w:val="22"/>
        </w:rPr>
        <w:t xml:space="preserve"> project will guide the assessment of potential new industrial development sites to be identified in the </w:t>
      </w:r>
      <w:r w:rsidRPr="006068AE">
        <w:rPr>
          <w:rFonts w:ascii="Arial" w:hAnsi="Arial" w:cs="Arial"/>
          <w:bCs/>
          <w:i/>
          <w:spacing w:val="-3"/>
          <w:sz w:val="22"/>
          <w:szCs w:val="22"/>
        </w:rPr>
        <w:t xml:space="preserve">Acquisition, Planning and Development of </w:t>
      </w:r>
      <w:smartTag w:uri="urn:schemas-microsoft-com:office:smarttags" w:element="place">
        <w:smartTag w:uri="urn:schemas-microsoft-com:office:smarttags" w:element="PlaceName">
          <w:r w:rsidRPr="006068AE">
            <w:rPr>
              <w:rFonts w:ascii="Arial" w:hAnsi="Arial" w:cs="Arial"/>
              <w:bCs/>
              <w:i/>
              <w:spacing w:val="-3"/>
              <w:sz w:val="22"/>
              <w:szCs w:val="22"/>
            </w:rPr>
            <w:t>Industrial</w:t>
          </w:r>
        </w:smartTag>
        <w:r w:rsidRPr="006068AE">
          <w:rPr>
            <w:rFonts w:ascii="Arial" w:hAnsi="Arial" w:cs="Arial"/>
            <w:bCs/>
            <w:i/>
            <w:spacing w:val="-3"/>
            <w:sz w:val="22"/>
            <w:szCs w:val="22"/>
          </w:rPr>
          <w:t xml:space="preserve"> </w:t>
        </w:r>
        <w:smartTag w:uri="urn:schemas-microsoft-com:office:smarttags" w:element="PlaceType">
          <w:r w:rsidRPr="006068AE">
            <w:rPr>
              <w:rFonts w:ascii="Arial" w:hAnsi="Arial" w:cs="Arial"/>
              <w:bCs/>
              <w:i/>
              <w:spacing w:val="-3"/>
              <w:sz w:val="22"/>
              <w:szCs w:val="22"/>
            </w:rPr>
            <w:t>Land</w:t>
          </w:r>
        </w:smartTag>
      </w:smartTag>
      <w:r w:rsidRPr="006068AE">
        <w:rPr>
          <w:rFonts w:ascii="Arial" w:hAnsi="Arial" w:cs="Arial"/>
          <w:bCs/>
          <w:i/>
          <w:spacing w:val="-3"/>
          <w:sz w:val="22"/>
          <w:szCs w:val="22"/>
        </w:rPr>
        <w:t xml:space="preserve"> </w:t>
      </w:r>
      <w:r w:rsidRPr="006068AE">
        <w:rPr>
          <w:rFonts w:ascii="Arial" w:hAnsi="Arial" w:cs="Arial"/>
          <w:bCs/>
          <w:spacing w:val="-3"/>
          <w:sz w:val="22"/>
          <w:szCs w:val="22"/>
        </w:rPr>
        <w:t>project.</w:t>
      </w:r>
    </w:p>
    <w:p w:rsidR="00F80296" w:rsidRPr="00F80296" w:rsidRDefault="00094499" w:rsidP="00A0642B">
      <w:pPr>
        <w:numPr>
          <w:ilvl w:val="0"/>
          <w:numId w:val="3"/>
        </w:numPr>
        <w:spacing w:before="240"/>
        <w:ind w:left="425" w:hanging="425"/>
        <w:jc w:val="both"/>
        <w:rPr>
          <w:rFonts w:ascii="Arial" w:hAnsi="Arial" w:cs="Arial"/>
          <w:bCs/>
          <w:color w:val="auto"/>
          <w:spacing w:val="-3"/>
          <w:sz w:val="22"/>
          <w:szCs w:val="22"/>
        </w:rPr>
      </w:pPr>
      <w:r w:rsidRPr="00350F46">
        <w:rPr>
          <w:rFonts w:ascii="Arial" w:hAnsi="Arial" w:cs="Arial"/>
          <w:bCs/>
          <w:spacing w:val="-3"/>
          <w:sz w:val="22"/>
          <w:szCs w:val="22"/>
          <w:u w:val="single"/>
        </w:rPr>
        <w:t xml:space="preserve">Cabinet </w:t>
      </w:r>
      <w:r w:rsidRPr="00350F46">
        <w:rPr>
          <w:rFonts w:ascii="Arial" w:hAnsi="Arial" w:cs="Arial"/>
          <w:sz w:val="22"/>
          <w:szCs w:val="22"/>
          <w:u w:val="single"/>
        </w:rPr>
        <w:t>endorsed</w:t>
      </w:r>
      <w:r w:rsidRPr="006068AE">
        <w:rPr>
          <w:rFonts w:ascii="Arial" w:hAnsi="Arial" w:cs="Arial"/>
          <w:sz w:val="22"/>
          <w:szCs w:val="22"/>
        </w:rPr>
        <w:t xml:space="preserve"> the</w:t>
      </w:r>
      <w:r>
        <w:rPr>
          <w:rFonts w:ascii="Arial" w:hAnsi="Arial" w:cs="Arial"/>
          <w:sz w:val="22"/>
          <w:szCs w:val="22"/>
        </w:rPr>
        <w:t xml:space="preserve"> </w:t>
      </w:r>
      <w:r w:rsidRPr="007F498F">
        <w:rPr>
          <w:rFonts w:ascii="Arial" w:hAnsi="Arial" w:cs="Arial"/>
          <w:color w:val="auto"/>
          <w:sz w:val="22"/>
          <w:szCs w:val="22"/>
        </w:rPr>
        <w:t xml:space="preserve">completion of </w:t>
      </w:r>
      <w:r w:rsidR="00350F46">
        <w:rPr>
          <w:rFonts w:ascii="Arial" w:hAnsi="Arial" w:cs="Arial"/>
          <w:color w:val="auto"/>
          <w:sz w:val="22"/>
          <w:szCs w:val="22"/>
        </w:rPr>
        <w:t xml:space="preserve">the following </w:t>
      </w:r>
      <w:r w:rsidRPr="007F498F">
        <w:rPr>
          <w:rFonts w:ascii="Arial" w:hAnsi="Arial" w:cs="Arial"/>
          <w:color w:val="auto"/>
          <w:sz w:val="22"/>
          <w:szCs w:val="22"/>
        </w:rPr>
        <w:t>four Accelerated Planning Initiative cross-agency projects</w:t>
      </w:r>
      <w:r w:rsidR="00F80296">
        <w:rPr>
          <w:rFonts w:ascii="Arial" w:hAnsi="Arial" w:cs="Arial"/>
          <w:color w:val="auto"/>
          <w:sz w:val="22"/>
          <w:szCs w:val="22"/>
        </w:rPr>
        <w:t>:</w:t>
      </w:r>
    </w:p>
    <w:p w:rsidR="00F80296" w:rsidRPr="00F80296" w:rsidRDefault="00F80296" w:rsidP="00A0642B">
      <w:pPr>
        <w:numPr>
          <w:ilvl w:val="1"/>
          <w:numId w:val="3"/>
        </w:numPr>
        <w:spacing w:before="120"/>
        <w:ind w:left="1077" w:hanging="357"/>
        <w:jc w:val="both"/>
        <w:rPr>
          <w:rFonts w:ascii="Arial" w:hAnsi="Arial" w:cs="Arial"/>
          <w:bCs/>
          <w:color w:val="auto"/>
          <w:spacing w:val="-3"/>
          <w:sz w:val="22"/>
          <w:szCs w:val="22"/>
        </w:rPr>
      </w:pPr>
      <w:r>
        <w:rPr>
          <w:rFonts w:ascii="Arial" w:hAnsi="Arial" w:cs="Arial"/>
          <w:bCs/>
          <w:spacing w:val="-3"/>
          <w:sz w:val="22"/>
          <w:szCs w:val="22"/>
        </w:rPr>
        <w:t>Multi-agency Fire and Firewater Risk Management Inspection Program;</w:t>
      </w:r>
    </w:p>
    <w:p w:rsidR="00F80296" w:rsidRPr="00F80296" w:rsidRDefault="00F80296" w:rsidP="00A0642B">
      <w:pPr>
        <w:numPr>
          <w:ilvl w:val="1"/>
          <w:numId w:val="3"/>
        </w:numPr>
        <w:spacing w:before="120"/>
        <w:ind w:left="1077" w:hanging="357"/>
        <w:jc w:val="both"/>
        <w:rPr>
          <w:rFonts w:ascii="Arial" w:hAnsi="Arial" w:cs="Arial"/>
          <w:bCs/>
          <w:color w:val="auto"/>
          <w:spacing w:val="-3"/>
          <w:sz w:val="22"/>
          <w:szCs w:val="22"/>
        </w:rPr>
      </w:pPr>
      <w:r>
        <w:rPr>
          <w:rFonts w:ascii="Arial" w:hAnsi="Arial" w:cs="Arial"/>
          <w:bCs/>
          <w:spacing w:val="-3"/>
          <w:sz w:val="22"/>
          <w:szCs w:val="22"/>
        </w:rPr>
        <w:t>Chemical Incident Recovery Management Policy Framework;</w:t>
      </w:r>
    </w:p>
    <w:p w:rsidR="00F80296" w:rsidRPr="00F80296" w:rsidRDefault="00F80296" w:rsidP="00A0642B">
      <w:pPr>
        <w:numPr>
          <w:ilvl w:val="1"/>
          <w:numId w:val="3"/>
        </w:numPr>
        <w:spacing w:before="120"/>
        <w:ind w:left="1077" w:hanging="357"/>
        <w:jc w:val="both"/>
        <w:rPr>
          <w:rFonts w:ascii="Arial" w:hAnsi="Arial" w:cs="Arial"/>
          <w:bCs/>
          <w:color w:val="auto"/>
          <w:spacing w:val="-3"/>
          <w:sz w:val="22"/>
          <w:szCs w:val="22"/>
        </w:rPr>
      </w:pPr>
      <w:r>
        <w:rPr>
          <w:rFonts w:ascii="Arial" w:hAnsi="Arial" w:cs="Arial"/>
          <w:bCs/>
          <w:spacing w:val="-3"/>
          <w:sz w:val="22"/>
          <w:szCs w:val="22"/>
        </w:rPr>
        <w:t>Review of Queensland Industrial Estates; and</w:t>
      </w:r>
    </w:p>
    <w:p w:rsidR="00094499" w:rsidRPr="00FA3D85" w:rsidRDefault="00F80296" w:rsidP="00A0642B">
      <w:pPr>
        <w:numPr>
          <w:ilvl w:val="1"/>
          <w:numId w:val="3"/>
        </w:numPr>
        <w:spacing w:before="120"/>
        <w:ind w:left="1077" w:hanging="357"/>
        <w:jc w:val="both"/>
        <w:rPr>
          <w:rFonts w:ascii="Arial" w:hAnsi="Arial" w:cs="Arial"/>
          <w:bCs/>
          <w:color w:val="auto"/>
          <w:spacing w:val="-3"/>
          <w:sz w:val="22"/>
          <w:szCs w:val="22"/>
        </w:rPr>
      </w:pPr>
      <w:r>
        <w:rPr>
          <w:rFonts w:ascii="Arial" w:hAnsi="Arial" w:cs="Arial"/>
          <w:bCs/>
          <w:spacing w:val="-3"/>
          <w:sz w:val="22"/>
          <w:szCs w:val="22"/>
        </w:rPr>
        <w:t>State-wide Inspection Program of Large Dangerous Goods Locations.</w:t>
      </w:r>
    </w:p>
    <w:p w:rsidR="00F80296" w:rsidRPr="00F80296" w:rsidRDefault="00F80296" w:rsidP="00F80296">
      <w:pPr>
        <w:keepNext/>
        <w:ind w:left="357"/>
        <w:jc w:val="both"/>
        <w:rPr>
          <w:rFonts w:ascii="Arial" w:hAnsi="Arial" w:cs="Arial"/>
          <w:bCs/>
          <w:color w:val="auto"/>
          <w:spacing w:val="-3"/>
          <w:sz w:val="22"/>
          <w:szCs w:val="22"/>
        </w:rPr>
      </w:pPr>
    </w:p>
    <w:p w:rsidR="00F80296" w:rsidRDefault="00F80296" w:rsidP="00A0642B">
      <w:pPr>
        <w:numPr>
          <w:ilvl w:val="0"/>
          <w:numId w:val="3"/>
        </w:numPr>
        <w:spacing w:before="240"/>
        <w:ind w:left="426" w:hanging="426"/>
        <w:jc w:val="both"/>
        <w:rPr>
          <w:rFonts w:ascii="Arial" w:hAnsi="Arial" w:cs="Arial"/>
          <w:i/>
          <w:sz w:val="22"/>
          <w:szCs w:val="22"/>
          <w:u w:val="single"/>
        </w:rPr>
      </w:pPr>
      <w:r w:rsidRPr="00F80296">
        <w:rPr>
          <w:rFonts w:ascii="Arial" w:hAnsi="Arial" w:cs="Arial"/>
          <w:i/>
          <w:sz w:val="22"/>
          <w:szCs w:val="22"/>
          <w:u w:val="single"/>
        </w:rPr>
        <w:t>Attachments</w:t>
      </w:r>
    </w:p>
    <w:p w:rsidR="005F79DC" w:rsidRDefault="00182A05" w:rsidP="00A0642B">
      <w:pPr>
        <w:numPr>
          <w:ilvl w:val="0"/>
          <w:numId w:val="8"/>
        </w:numPr>
        <w:spacing w:before="120"/>
        <w:ind w:hanging="294"/>
        <w:jc w:val="both"/>
        <w:rPr>
          <w:sz w:val="22"/>
          <w:szCs w:val="22"/>
        </w:rPr>
      </w:pPr>
      <w:r>
        <w:rPr>
          <w:rFonts w:ascii="Arial" w:hAnsi="Arial" w:cs="Arial"/>
          <w:sz w:val="22"/>
          <w:szCs w:val="22"/>
        </w:rPr>
        <w:t>Nil.</w:t>
      </w:r>
    </w:p>
    <w:sectPr w:rsidR="005F79DC" w:rsidSect="00350F46">
      <w:headerReference w:type="default" r:id="rId7"/>
      <w:footerReference w:type="default" r:id="rId8"/>
      <w:headerReference w:type="first" r:id="rId9"/>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37" w:rsidRDefault="003A4337">
      <w:r>
        <w:separator/>
      </w:r>
    </w:p>
  </w:endnote>
  <w:endnote w:type="continuationSeparator" w:id="0">
    <w:p w:rsidR="003A4337" w:rsidRDefault="003A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2B" w:rsidRPr="001141E1" w:rsidRDefault="00A0642B" w:rsidP="004445CD">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37" w:rsidRDefault="003A4337">
      <w:r>
        <w:separator/>
      </w:r>
    </w:p>
  </w:footnote>
  <w:footnote w:type="continuationSeparator" w:id="0">
    <w:p w:rsidR="003A4337" w:rsidRDefault="003A4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2B" w:rsidRDefault="00A0642B" w:rsidP="004445CD">
    <w:pPr>
      <w:pStyle w:val="Header"/>
      <w:ind w:firstLine="2880"/>
      <w:jc w:val="right"/>
      <w:rPr>
        <w:rFonts w:ascii="Arial" w:hAnsi="Arial" w:cs="Arial"/>
        <w:b/>
        <w:sz w:val="22"/>
        <w:szCs w:val="22"/>
        <w:u w:val="single"/>
      </w:rPr>
    </w:pPr>
    <w:r>
      <w:rPr>
        <w:rFonts w:ascii="Arial" w:hAnsi="Arial" w:cs="Arial"/>
        <w:b/>
        <w:sz w:val="22"/>
        <w:szCs w:val="22"/>
        <w:u w:val="single"/>
      </w:rPr>
      <w:t>ATTACHMENT 1 (to ATTACHMENT 4)</w:t>
    </w:r>
  </w:p>
  <w:p w:rsidR="00A0642B" w:rsidRPr="000400F9" w:rsidRDefault="00C11F7F" w:rsidP="004445CD">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0642B">
      <w:rPr>
        <w:rFonts w:ascii="Arial" w:hAnsi="Arial" w:cs="Arial"/>
        <w:b/>
        <w:sz w:val="22"/>
        <w:szCs w:val="22"/>
        <w:u w:val="single"/>
      </w:rPr>
      <w:t xml:space="preserve">  </w:t>
    </w:r>
  </w:p>
  <w:p w:rsidR="00A0642B" w:rsidRDefault="00A0642B" w:rsidP="004445CD">
    <w:pPr>
      <w:pStyle w:val="Header"/>
      <w:spacing w:before="120"/>
      <w:rPr>
        <w:rFonts w:ascii="Arial" w:hAnsi="Arial" w:cs="Arial"/>
        <w:b/>
        <w:sz w:val="22"/>
        <w:szCs w:val="22"/>
        <w:u w:val="single"/>
      </w:rPr>
    </w:pPr>
    <w:r>
      <w:rPr>
        <w:rFonts w:ascii="Arial" w:hAnsi="Arial" w:cs="Arial"/>
        <w:b/>
        <w:sz w:val="22"/>
        <w:szCs w:val="22"/>
        <w:u w:val="single"/>
      </w:rPr>
      <w:t>Update of the Accelerated Planning Initiative</w:t>
    </w:r>
  </w:p>
  <w:p w:rsidR="00A0642B" w:rsidRDefault="00A0642B" w:rsidP="004445CD">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A0642B" w:rsidRPr="00F10DF9" w:rsidRDefault="00A0642B" w:rsidP="004445CD">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2B" w:rsidRDefault="00A0642B" w:rsidP="004445CD">
    <w:pPr>
      <w:pStyle w:val="Header"/>
      <w:ind w:firstLine="2880"/>
      <w:rPr>
        <w:rFonts w:ascii="Arial" w:hAnsi="Arial" w:cs="Arial"/>
        <w:b/>
        <w:sz w:val="22"/>
        <w:szCs w:val="22"/>
        <w:u w:val="single"/>
      </w:rPr>
    </w:pPr>
  </w:p>
  <w:p w:rsidR="00A0642B" w:rsidRPr="000400F9" w:rsidRDefault="00C11F7F" w:rsidP="004445CD">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0642B">
      <w:rPr>
        <w:rFonts w:ascii="Arial" w:hAnsi="Arial" w:cs="Arial"/>
        <w:b/>
        <w:sz w:val="22"/>
        <w:szCs w:val="22"/>
        <w:u w:val="single"/>
      </w:rPr>
      <w:t>Cabinet - July 2010</w:t>
    </w:r>
  </w:p>
  <w:p w:rsidR="00A0642B" w:rsidRDefault="00A0642B" w:rsidP="004445CD">
    <w:pPr>
      <w:pStyle w:val="Header"/>
      <w:spacing w:before="120"/>
      <w:rPr>
        <w:rFonts w:ascii="Arial" w:hAnsi="Arial" w:cs="Arial"/>
        <w:b/>
        <w:sz w:val="22"/>
        <w:szCs w:val="22"/>
        <w:u w:val="single"/>
      </w:rPr>
    </w:pPr>
    <w:r>
      <w:rPr>
        <w:rFonts w:ascii="Arial" w:hAnsi="Arial" w:cs="Arial"/>
        <w:b/>
        <w:sz w:val="22"/>
        <w:szCs w:val="22"/>
        <w:u w:val="single"/>
      </w:rPr>
      <w:t>Update of the Accelerated Planning Initiative</w:t>
    </w:r>
  </w:p>
  <w:p w:rsidR="00A0642B" w:rsidRDefault="00A0642B" w:rsidP="004445CD">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A0642B" w:rsidRPr="00F10DF9" w:rsidRDefault="00A0642B" w:rsidP="004445CD">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715"/>
    <w:multiLevelType w:val="hybridMultilevel"/>
    <w:tmpl w:val="6DF27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66205"/>
    <w:multiLevelType w:val="hybridMultilevel"/>
    <w:tmpl w:val="3A88F716"/>
    <w:lvl w:ilvl="0" w:tplc="0C09000F">
      <w:start w:val="1"/>
      <w:numFmt w:val="bullet"/>
      <w:lvlText w:val=""/>
      <w:lvlJc w:val="left"/>
      <w:pPr>
        <w:ind w:left="720" w:hanging="360"/>
      </w:pPr>
      <w:rPr>
        <w:rFonts w:ascii="Symbol" w:hAnsi="Symbol" w:hint="default"/>
        <w:color w:val="auto"/>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3F43C6"/>
    <w:multiLevelType w:val="hybridMultilevel"/>
    <w:tmpl w:val="7E0050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DC160CB"/>
    <w:multiLevelType w:val="hybridMultilevel"/>
    <w:tmpl w:val="38A44B08"/>
    <w:lvl w:ilvl="0" w:tplc="0C09000F">
      <w:start w:val="1"/>
      <w:numFmt w:val="bullet"/>
      <w:lvlText w:val=""/>
      <w:lvlJc w:val="left"/>
      <w:pPr>
        <w:ind w:left="720" w:hanging="360"/>
      </w:pPr>
      <w:rPr>
        <w:rFonts w:ascii="Symbol" w:hAnsi="Symbol" w:hint="default"/>
        <w:color w:val="auto"/>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FD0B0E"/>
    <w:multiLevelType w:val="hybridMultilevel"/>
    <w:tmpl w:val="9184F148"/>
    <w:lvl w:ilvl="0" w:tplc="0C09000F">
      <w:start w:val="1"/>
      <w:numFmt w:val="bullet"/>
      <w:lvlText w:val=""/>
      <w:lvlJc w:val="left"/>
      <w:pPr>
        <w:ind w:left="720" w:hanging="360"/>
      </w:pPr>
      <w:rPr>
        <w:rFonts w:ascii="Symbol" w:hAnsi="Symbol" w:hint="default"/>
        <w:color w:val="auto"/>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A66953"/>
    <w:multiLevelType w:val="hybridMultilevel"/>
    <w:tmpl w:val="D0C49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427D55"/>
    <w:multiLevelType w:val="hybridMultilevel"/>
    <w:tmpl w:val="E79E3230"/>
    <w:lvl w:ilvl="0" w:tplc="0C09000F">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176F87"/>
    <w:multiLevelType w:val="hybridMultilevel"/>
    <w:tmpl w:val="2396ACA6"/>
    <w:lvl w:ilvl="0" w:tplc="9574045C">
      <w:start w:val="1"/>
      <w:numFmt w:val="decimal"/>
      <w:lvlText w:val="%1."/>
      <w:lvlJc w:val="left"/>
      <w:pPr>
        <w:tabs>
          <w:tab w:val="num" w:pos="720"/>
        </w:tabs>
        <w:ind w:left="720" w:hanging="360"/>
      </w:pPr>
    </w:lvl>
    <w:lvl w:ilvl="1" w:tplc="0C090003">
      <w:start w:val="1"/>
      <w:numFmt w:val="decimal"/>
      <w:lvlText w:val="%2."/>
      <w:lvlJc w:val="left"/>
      <w:pPr>
        <w:tabs>
          <w:tab w:val="num" w:pos="1443"/>
        </w:tabs>
        <w:ind w:left="1443" w:hanging="363"/>
      </w:pPr>
      <w:rPr>
        <w:rFonts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CD"/>
    <w:rsid w:val="000002A4"/>
    <w:rsid w:val="000003D0"/>
    <w:rsid w:val="00002B15"/>
    <w:rsid w:val="000053AC"/>
    <w:rsid w:val="00013162"/>
    <w:rsid w:val="00013D5A"/>
    <w:rsid w:val="000140C6"/>
    <w:rsid w:val="00015731"/>
    <w:rsid w:val="00016212"/>
    <w:rsid w:val="0002030F"/>
    <w:rsid w:val="00024F10"/>
    <w:rsid w:val="0002764D"/>
    <w:rsid w:val="00027871"/>
    <w:rsid w:val="00027C8E"/>
    <w:rsid w:val="000309FF"/>
    <w:rsid w:val="00035AF4"/>
    <w:rsid w:val="00035F40"/>
    <w:rsid w:val="00036F67"/>
    <w:rsid w:val="00040F30"/>
    <w:rsid w:val="00042476"/>
    <w:rsid w:val="00044295"/>
    <w:rsid w:val="00045326"/>
    <w:rsid w:val="00052084"/>
    <w:rsid w:val="00054088"/>
    <w:rsid w:val="00055BD8"/>
    <w:rsid w:val="0005619E"/>
    <w:rsid w:val="000572A7"/>
    <w:rsid w:val="00057A45"/>
    <w:rsid w:val="0007054F"/>
    <w:rsid w:val="000804B4"/>
    <w:rsid w:val="0008369F"/>
    <w:rsid w:val="00084AC9"/>
    <w:rsid w:val="000927E9"/>
    <w:rsid w:val="00094499"/>
    <w:rsid w:val="0009769A"/>
    <w:rsid w:val="00097D78"/>
    <w:rsid w:val="000A02F4"/>
    <w:rsid w:val="000A4005"/>
    <w:rsid w:val="000A49DB"/>
    <w:rsid w:val="000C07F3"/>
    <w:rsid w:val="000C3C75"/>
    <w:rsid w:val="000C3F6E"/>
    <w:rsid w:val="000C449D"/>
    <w:rsid w:val="000C606F"/>
    <w:rsid w:val="000C76E4"/>
    <w:rsid w:val="000D0378"/>
    <w:rsid w:val="000D641C"/>
    <w:rsid w:val="000E45AF"/>
    <w:rsid w:val="000E654E"/>
    <w:rsid w:val="000F7E67"/>
    <w:rsid w:val="00100B18"/>
    <w:rsid w:val="00102FA1"/>
    <w:rsid w:val="00103030"/>
    <w:rsid w:val="00104A52"/>
    <w:rsid w:val="001051C7"/>
    <w:rsid w:val="00106386"/>
    <w:rsid w:val="00106D03"/>
    <w:rsid w:val="001078AF"/>
    <w:rsid w:val="0011106F"/>
    <w:rsid w:val="00115635"/>
    <w:rsid w:val="00117426"/>
    <w:rsid w:val="00117491"/>
    <w:rsid w:val="00122B76"/>
    <w:rsid w:val="00122D52"/>
    <w:rsid w:val="0012359E"/>
    <w:rsid w:val="00124D05"/>
    <w:rsid w:val="00130172"/>
    <w:rsid w:val="00132273"/>
    <w:rsid w:val="00134634"/>
    <w:rsid w:val="00134CC3"/>
    <w:rsid w:val="00135AF1"/>
    <w:rsid w:val="00136275"/>
    <w:rsid w:val="00140BF3"/>
    <w:rsid w:val="00140D6E"/>
    <w:rsid w:val="00144959"/>
    <w:rsid w:val="0015073D"/>
    <w:rsid w:val="00152394"/>
    <w:rsid w:val="00152F7C"/>
    <w:rsid w:val="00153D2D"/>
    <w:rsid w:val="00155A32"/>
    <w:rsid w:val="0015797A"/>
    <w:rsid w:val="0016287D"/>
    <w:rsid w:val="0016297C"/>
    <w:rsid w:val="00163847"/>
    <w:rsid w:val="00170022"/>
    <w:rsid w:val="00171AAA"/>
    <w:rsid w:val="00175CA7"/>
    <w:rsid w:val="00176EFB"/>
    <w:rsid w:val="00180CA4"/>
    <w:rsid w:val="00182652"/>
    <w:rsid w:val="00182A05"/>
    <w:rsid w:val="00185323"/>
    <w:rsid w:val="00187D96"/>
    <w:rsid w:val="001941EB"/>
    <w:rsid w:val="001A0F84"/>
    <w:rsid w:val="001A1EF6"/>
    <w:rsid w:val="001A2820"/>
    <w:rsid w:val="001A5B70"/>
    <w:rsid w:val="001A736E"/>
    <w:rsid w:val="001B0B6D"/>
    <w:rsid w:val="001B15FA"/>
    <w:rsid w:val="001C0712"/>
    <w:rsid w:val="001C115F"/>
    <w:rsid w:val="001C352A"/>
    <w:rsid w:val="001C6C19"/>
    <w:rsid w:val="001C7B53"/>
    <w:rsid w:val="001D3244"/>
    <w:rsid w:val="001D53A5"/>
    <w:rsid w:val="001D7B15"/>
    <w:rsid w:val="001E26E5"/>
    <w:rsid w:val="001E26EF"/>
    <w:rsid w:val="001E3845"/>
    <w:rsid w:val="001E5FAB"/>
    <w:rsid w:val="001F12B1"/>
    <w:rsid w:val="001F224E"/>
    <w:rsid w:val="001F345A"/>
    <w:rsid w:val="001F440B"/>
    <w:rsid w:val="001F5579"/>
    <w:rsid w:val="001F7EFF"/>
    <w:rsid w:val="00201340"/>
    <w:rsid w:val="00202766"/>
    <w:rsid w:val="00202CFC"/>
    <w:rsid w:val="00205E88"/>
    <w:rsid w:val="00212E61"/>
    <w:rsid w:val="00220FFC"/>
    <w:rsid w:val="00223FAC"/>
    <w:rsid w:val="002269C6"/>
    <w:rsid w:val="0023206A"/>
    <w:rsid w:val="00234712"/>
    <w:rsid w:val="00236141"/>
    <w:rsid w:val="00236F17"/>
    <w:rsid w:val="002429B5"/>
    <w:rsid w:val="00251058"/>
    <w:rsid w:val="002548A7"/>
    <w:rsid w:val="00257506"/>
    <w:rsid w:val="00266ABC"/>
    <w:rsid w:val="00267CC7"/>
    <w:rsid w:val="002717F4"/>
    <w:rsid w:val="00272214"/>
    <w:rsid w:val="00274A50"/>
    <w:rsid w:val="00274B00"/>
    <w:rsid w:val="00281916"/>
    <w:rsid w:val="00284BE2"/>
    <w:rsid w:val="00285B07"/>
    <w:rsid w:val="00285E26"/>
    <w:rsid w:val="00296F54"/>
    <w:rsid w:val="0029797D"/>
    <w:rsid w:val="002A2D14"/>
    <w:rsid w:val="002A44C7"/>
    <w:rsid w:val="002A737E"/>
    <w:rsid w:val="002A7733"/>
    <w:rsid w:val="002B5ECC"/>
    <w:rsid w:val="002B7EF9"/>
    <w:rsid w:val="002C2D32"/>
    <w:rsid w:val="002C3915"/>
    <w:rsid w:val="002C43DE"/>
    <w:rsid w:val="002C5EA0"/>
    <w:rsid w:val="002C654F"/>
    <w:rsid w:val="002C6AB7"/>
    <w:rsid w:val="002D1E92"/>
    <w:rsid w:val="002D1FB7"/>
    <w:rsid w:val="002D2F8E"/>
    <w:rsid w:val="002D3DBF"/>
    <w:rsid w:val="002D5AC1"/>
    <w:rsid w:val="002D5E96"/>
    <w:rsid w:val="002F00D7"/>
    <w:rsid w:val="002F678C"/>
    <w:rsid w:val="003000AD"/>
    <w:rsid w:val="00301198"/>
    <w:rsid w:val="0030149E"/>
    <w:rsid w:val="00302EB2"/>
    <w:rsid w:val="00306450"/>
    <w:rsid w:val="00310098"/>
    <w:rsid w:val="0031058E"/>
    <w:rsid w:val="0031080D"/>
    <w:rsid w:val="0031256F"/>
    <w:rsid w:val="00314BC5"/>
    <w:rsid w:val="00316BE4"/>
    <w:rsid w:val="003203BA"/>
    <w:rsid w:val="003259BE"/>
    <w:rsid w:val="003332E1"/>
    <w:rsid w:val="00337D93"/>
    <w:rsid w:val="003422B4"/>
    <w:rsid w:val="0034236A"/>
    <w:rsid w:val="00343403"/>
    <w:rsid w:val="00344BC6"/>
    <w:rsid w:val="0035052F"/>
    <w:rsid w:val="00350F46"/>
    <w:rsid w:val="0035394C"/>
    <w:rsid w:val="00353F9A"/>
    <w:rsid w:val="00356081"/>
    <w:rsid w:val="00357D6D"/>
    <w:rsid w:val="00360215"/>
    <w:rsid w:val="0036081E"/>
    <w:rsid w:val="003651E1"/>
    <w:rsid w:val="00374C62"/>
    <w:rsid w:val="00376132"/>
    <w:rsid w:val="00383404"/>
    <w:rsid w:val="00385507"/>
    <w:rsid w:val="003A23C6"/>
    <w:rsid w:val="003A28E2"/>
    <w:rsid w:val="003A4337"/>
    <w:rsid w:val="003A4A09"/>
    <w:rsid w:val="003A5437"/>
    <w:rsid w:val="003A6914"/>
    <w:rsid w:val="003A7021"/>
    <w:rsid w:val="003B20F2"/>
    <w:rsid w:val="003C005D"/>
    <w:rsid w:val="003C02DC"/>
    <w:rsid w:val="003C1B42"/>
    <w:rsid w:val="003C1C4D"/>
    <w:rsid w:val="003C5BEC"/>
    <w:rsid w:val="003C7C16"/>
    <w:rsid w:val="003D203F"/>
    <w:rsid w:val="003D2043"/>
    <w:rsid w:val="003D25BC"/>
    <w:rsid w:val="003D691E"/>
    <w:rsid w:val="003D7817"/>
    <w:rsid w:val="003E188C"/>
    <w:rsid w:val="003F041E"/>
    <w:rsid w:val="003F178D"/>
    <w:rsid w:val="003F2DDB"/>
    <w:rsid w:val="003F6038"/>
    <w:rsid w:val="003F6B54"/>
    <w:rsid w:val="00400026"/>
    <w:rsid w:val="00403667"/>
    <w:rsid w:val="0040643B"/>
    <w:rsid w:val="00410021"/>
    <w:rsid w:val="0041155B"/>
    <w:rsid w:val="00411F46"/>
    <w:rsid w:val="004122A7"/>
    <w:rsid w:val="00413A1A"/>
    <w:rsid w:val="00414C41"/>
    <w:rsid w:val="00415CE1"/>
    <w:rsid w:val="00422B1B"/>
    <w:rsid w:val="0042677A"/>
    <w:rsid w:val="004276CC"/>
    <w:rsid w:val="00432E4F"/>
    <w:rsid w:val="00434CBD"/>
    <w:rsid w:val="0044300B"/>
    <w:rsid w:val="00443ED5"/>
    <w:rsid w:val="004445CD"/>
    <w:rsid w:val="00446B4D"/>
    <w:rsid w:val="00447F29"/>
    <w:rsid w:val="00450FF8"/>
    <w:rsid w:val="00453EA6"/>
    <w:rsid w:val="00454FB4"/>
    <w:rsid w:val="0045512B"/>
    <w:rsid w:val="004649B5"/>
    <w:rsid w:val="00473991"/>
    <w:rsid w:val="00494B37"/>
    <w:rsid w:val="004A3F94"/>
    <w:rsid w:val="004A4192"/>
    <w:rsid w:val="004A78AD"/>
    <w:rsid w:val="004B3BD5"/>
    <w:rsid w:val="004B5116"/>
    <w:rsid w:val="004C0319"/>
    <w:rsid w:val="004C05A4"/>
    <w:rsid w:val="004C13E0"/>
    <w:rsid w:val="004C70FE"/>
    <w:rsid w:val="004C7CC0"/>
    <w:rsid w:val="004D27C1"/>
    <w:rsid w:val="004D3B74"/>
    <w:rsid w:val="004D646D"/>
    <w:rsid w:val="004D705C"/>
    <w:rsid w:val="004D76C5"/>
    <w:rsid w:val="004F1D3D"/>
    <w:rsid w:val="004F6AEA"/>
    <w:rsid w:val="005020C2"/>
    <w:rsid w:val="0050228C"/>
    <w:rsid w:val="00502E75"/>
    <w:rsid w:val="00503050"/>
    <w:rsid w:val="00504B31"/>
    <w:rsid w:val="00507DEC"/>
    <w:rsid w:val="005141D8"/>
    <w:rsid w:val="0051483F"/>
    <w:rsid w:val="005214B6"/>
    <w:rsid w:val="00521863"/>
    <w:rsid w:val="0052533B"/>
    <w:rsid w:val="0052755E"/>
    <w:rsid w:val="00531A07"/>
    <w:rsid w:val="00533B1A"/>
    <w:rsid w:val="00535494"/>
    <w:rsid w:val="005425F3"/>
    <w:rsid w:val="00546121"/>
    <w:rsid w:val="00546E20"/>
    <w:rsid w:val="005541FD"/>
    <w:rsid w:val="00554CF7"/>
    <w:rsid w:val="005560CD"/>
    <w:rsid w:val="00560A78"/>
    <w:rsid w:val="00563D7D"/>
    <w:rsid w:val="00565D7A"/>
    <w:rsid w:val="0056662A"/>
    <w:rsid w:val="005670A3"/>
    <w:rsid w:val="00570285"/>
    <w:rsid w:val="005720C8"/>
    <w:rsid w:val="005723CB"/>
    <w:rsid w:val="005844F6"/>
    <w:rsid w:val="00584E87"/>
    <w:rsid w:val="00586226"/>
    <w:rsid w:val="005940F5"/>
    <w:rsid w:val="00595CAE"/>
    <w:rsid w:val="005A07C6"/>
    <w:rsid w:val="005A2FBA"/>
    <w:rsid w:val="005B6003"/>
    <w:rsid w:val="005C01E9"/>
    <w:rsid w:val="005C1F14"/>
    <w:rsid w:val="005C5A4E"/>
    <w:rsid w:val="005C7363"/>
    <w:rsid w:val="005C7759"/>
    <w:rsid w:val="005D2B70"/>
    <w:rsid w:val="005D5D30"/>
    <w:rsid w:val="005E299C"/>
    <w:rsid w:val="005E3A7A"/>
    <w:rsid w:val="005E44D9"/>
    <w:rsid w:val="005E5A7B"/>
    <w:rsid w:val="005E5C36"/>
    <w:rsid w:val="005E7F35"/>
    <w:rsid w:val="005F0C57"/>
    <w:rsid w:val="005F4498"/>
    <w:rsid w:val="005F5CA3"/>
    <w:rsid w:val="005F79DC"/>
    <w:rsid w:val="006010F5"/>
    <w:rsid w:val="00606ED3"/>
    <w:rsid w:val="0061040B"/>
    <w:rsid w:val="00611ABF"/>
    <w:rsid w:val="006130E4"/>
    <w:rsid w:val="006145DC"/>
    <w:rsid w:val="00614820"/>
    <w:rsid w:val="0061758B"/>
    <w:rsid w:val="006258AE"/>
    <w:rsid w:val="00636CB1"/>
    <w:rsid w:val="006461F5"/>
    <w:rsid w:val="0065027F"/>
    <w:rsid w:val="00654006"/>
    <w:rsid w:val="00657E4F"/>
    <w:rsid w:val="00660194"/>
    <w:rsid w:val="00662554"/>
    <w:rsid w:val="0066261C"/>
    <w:rsid w:val="00662F35"/>
    <w:rsid w:val="00664EF1"/>
    <w:rsid w:val="00665B5D"/>
    <w:rsid w:val="00670208"/>
    <w:rsid w:val="00670889"/>
    <w:rsid w:val="0067434A"/>
    <w:rsid w:val="00675830"/>
    <w:rsid w:val="00681464"/>
    <w:rsid w:val="00691E02"/>
    <w:rsid w:val="006933E8"/>
    <w:rsid w:val="00696453"/>
    <w:rsid w:val="006979EF"/>
    <w:rsid w:val="006A2853"/>
    <w:rsid w:val="006A2993"/>
    <w:rsid w:val="006A3B19"/>
    <w:rsid w:val="006A3B30"/>
    <w:rsid w:val="006A5F58"/>
    <w:rsid w:val="006A60F6"/>
    <w:rsid w:val="006B65B4"/>
    <w:rsid w:val="006B7EA6"/>
    <w:rsid w:val="006C2CB6"/>
    <w:rsid w:val="006C36CF"/>
    <w:rsid w:val="006C4ADE"/>
    <w:rsid w:val="006D1094"/>
    <w:rsid w:val="006D5126"/>
    <w:rsid w:val="006D6DB9"/>
    <w:rsid w:val="006D7637"/>
    <w:rsid w:val="006E05FC"/>
    <w:rsid w:val="006E0654"/>
    <w:rsid w:val="006E12AF"/>
    <w:rsid w:val="006E3537"/>
    <w:rsid w:val="006E6808"/>
    <w:rsid w:val="006E7BDF"/>
    <w:rsid w:val="006F1EBA"/>
    <w:rsid w:val="006F2488"/>
    <w:rsid w:val="006F3CE4"/>
    <w:rsid w:val="006F47FA"/>
    <w:rsid w:val="006F6327"/>
    <w:rsid w:val="00701FC5"/>
    <w:rsid w:val="007054BC"/>
    <w:rsid w:val="00705FF2"/>
    <w:rsid w:val="00710138"/>
    <w:rsid w:val="00711AC1"/>
    <w:rsid w:val="00714C6D"/>
    <w:rsid w:val="0071544C"/>
    <w:rsid w:val="00715A56"/>
    <w:rsid w:val="0071677A"/>
    <w:rsid w:val="007168F8"/>
    <w:rsid w:val="0073163B"/>
    <w:rsid w:val="00732EFC"/>
    <w:rsid w:val="00732F12"/>
    <w:rsid w:val="00735FAD"/>
    <w:rsid w:val="007379A0"/>
    <w:rsid w:val="00740E00"/>
    <w:rsid w:val="0074342A"/>
    <w:rsid w:val="007440C1"/>
    <w:rsid w:val="00744E29"/>
    <w:rsid w:val="007455FF"/>
    <w:rsid w:val="00746A27"/>
    <w:rsid w:val="0075289E"/>
    <w:rsid w:val="00752AEC"/>
    <w:rsid w:val="007549E8"/>
    <w:rsid w:val="00755A29"/>
    <w:rsid w:val="00756D95"/>
    <w:rsid w:val="0075773B"/>
    <w:rsid w:val="007577DB"/>
    <w:rsid w:val="00763F3C"/>
    <w:rsid w:val="00767627"/>
    <w:rsid w:val="00770296"/>
    <w:rsid w:val="007828D4"/>
    <w:rsid w:val="00792564"/>
    <w:rsid w:val="00795AB8"/>
    <w:rsid w:val="007979D2"/>
    <w:rsid w:val="007A13AB"/>
    <w:rsid w:val="007A1774"/>
    <w:rsid w:val="007A3EA9"/>
    <w:rsid w:val="007A5410"/>
    <w:rsid w:val="007B3EBF"/>
    <w:rsid w:val="007C210D"/>
    <w:rsid w:val="007C3B49"/>
    <w:rsid w:val="007C4228"/>
    <w:rsid w:val="007C5D00"/>
    <w:rsid w:val="007D30F3"/>
    <w:rsid w:val="007D4B3C"/>
    <w:rsid w:val="007D6E26"/>
    <w:rsid w:val="007E1754"/>
    <w:rsid w:val="007E397C"/>
    <w:rsid w:val="007E684A"/>
    <w:rsid w:val="007F008C"/>
    <w:rsid w:val="007F2D40"/>
    <w:rsid w:val="007F4181"/>
    <w:rsid w:val="007F7E4B"/>
    <w:rsid w:val="00804536"/>
    <w:rsid w:val="00804714"/>
    <w:rsid w:val="00804846"/>
    <w:rsid w:val="00804E22"/>
    <w:rsid w:val="00806E06"/>
    <w:rsid w:val="00806FBB"/>
    <w:rsid w:val="00807F47"/>
    <w:rsid w:val="00810297"/>
    <w:rsid w:val="00810A98"/>
    <w:rsid w:val="00810B5D"/>
    <w:rsid w:val="00813D47"/>
    <w:rsid w:val="00815138"/>
    <w:rsid w:val="00816818"/>
    <w:rsid w:val="008229A4"/>
    <w:rsid w:val="00823775"/>
    <w:rsid w:val="00824397"/>
    <w:rsid w:val="0083187F"/>
    <w:rsid w:val="008330EF"/>
    <w:rsid w:val="00840D57"/>
    <w:rsid w:val="00843859"/>
    <w:rsid w:val="008474A1"/>
    <w:rsid w:val="00847708"/>
    <w:rsid w:val="00847C1E"/>
    <w:rsid w:val="00850519"/>
    <w:rsid w:val="008509C4"/>
    <w:rsid w:val="00851BFE"/>
    <w:rsid w:val="00851FA1"/>
    <w:rsid w:val="008564F1"/>
    <w:rsid w:val="008625AA"/>
    <w:rsid w:val="008645AC"/>
    <w:rsid w:val="0086698E"/>
    <w:rsid w:val="00870497"/>
    <w:rsid w:val="00871E21"/>
    <w:rsid w:val="00873D54"/>
    <w:rsid w:val="008742DB"/>
    <w:rsid w:val="008745C5"/>
    <w:rsid w:val="008746E2"/>
    <w:rsid w:val="00880398"/>
    <w:rsid w:val="0088675B"/>
    <w:rsid w:val="00892E89"/>
    <w:rsid w:val="008966B4"/>
    <w:rsid w:val="008A48B5"/>
    <w:rsid w:val="008B4CB3"/>
    <w:rsid w:val="008B605B"/>
    <w:rsid w:val="008B7282"/>
    <w:rsid w:val="008C0F53"/>
    <w:rsid w:val="008C40EB"/>
    <w:rsid w:val="008C5F37"/>
    <w:rsid w:val="008C5F85"/>
    <w:rsid w:val="008C696A"/>
    <w:rsid w:val="008C7D0E"/>
    <w:rsid w:val="008C7DB8"/>
    <w:rsid w:val="008D162C"/>
    <w:rsid w:val="008D2D82"/>
    <w:rsid w:val="008E065F"/>
    <w:rsid w:val="008E16AF"/>
    <w:rsid w:val="008E239A"/>
    <w:rsid w:val="008E23E0"/>
    <w:rsid w:val="008E2C96"/>
    <w:rsid w:val="008F117C"/>
    <w:rsid w:val="008F2264"/>
    <w:rsid w:val="008F4F37"/>
    <w:rsid w:val="008F535A"/>
    <w:rsid w:val="008F6F93"/>
    <w:rsid w:val="008F7C02"/>
    <w:rsid w:val="00905CA8"/>
    <w:rsid w:val="00911668"/>
    <w:rsid w:val="00913982"/>
    <w:rsid w:val="00914A1B"/>
    <w:rsid w:val="0091740E"/>
    <w:rsid w:val="00917644"/>
    <w:rsid w:val="00921755"/>
    <w:rsid w:val="00925626"/>
    <w:rsid w:val="00925737"/>
    <w:rsid w:val="00927109"/>
    <w:rsid w:val="00927E39"/>
    <w:rsid w:val="00934ABA"/>
    <w:rsid w:val="00942258"/>
    <w:rsid w:val="00944433"/>
    <w:rsid w:val="00947AC4"/>
    <w:rsid w:val="0095026A"/>
    <w:rsid w:val="009504AC"/>
    <w:rsid w:val="0095097C"/>
    <w:rsid w:val="00951831"/>
    <w:rsid w:val="0095489A"/>
    <w:rsid w:val="00957879"/>
    <w:rsid w:val="0096319D"/>
    <w:rsid w:val="00964215"/>
    <w:rsid w:val="009652E2"/>
    <w:rsid w:val="0097349F"/>
    <w:rsid w:val="00977899"/>
    <w:rsid w:val="009810F7"/>
    <w:rsid w:val="009825D8"/>
    <w:rsid w:val="00982D6E"/>
    <w:rsid w:val="009914F3"/>
    <w:rsid w:val="00992B37"/>
    <w:rsid w:val="00993C4E"/>
    <w:rsid w:val="00994214"/>
    <w:rsid w:val="009A08A5"/>
    <w:rsid w:val="009A3C70"/>
    <w:rsid w:val="009B6672"/>
    <w:rsid w:val="009C0E2D"/>
    <w:rsid w:val="009C4F83"/>
    <w:rsid w:val="009D6D12"/>
    <w:rsid w:val="009D6F2D"/>
    <w:rsid w:val="009E17CE"/>
    <w:rsid w:val="009E44A6"/>
    <w:rsid w:val="009E48F6"/>
    <w:rsid w:val="009E4C79"/>
    <w:rsid w:val="009E75B2"/>
    <w:rsid w:val="009E77A3"/>
    <w:rsid w:val="009F59C1"/>
    <w:rsid w:val="00A01F4D"/>
    <w:rsid w:val="00A032EC"/>
    <w:rsid w:val="00A05387"/>
    <w:rsid w:val="00A0642B"/>
    <w:rsid w:val="00A06F2F"/>
    <w:rsid w:val="00A07551"/>
    <w:rsid w:val="00A07FFA"/>
    <w:rsid w:val="00A10959"/>
    <w:rsid w:val="00A152A7"/>
    <w:rsid w:val="00A17C7C"/>
    <w:rsid w:val="00A21544"/>
    <w:rsid w:val="00A21955"/>
    <w:rsid w:val="00A2291C"/>
    <w:rsid w:val="00A2341D"/>
    <w:rsid w:val="00A30CCD"/>
    <w:rsid w:val="00A346B4"/>
    <w:rsid w:val="00A402B2"/>
    <w:rsid w:val="00A415D8"/>
    <w:rsid w:val="00A42833"/>
    <w:rsid w:val="00A44C7F"/>
    <w:rsid w:val="00A44E61"/>
    <w:rsid w:val="00A52B27"/>
    <w:rsid w:val="00A56A9A"/>
    <w:rsid w:val="00A60B63"/>
    <w:rsid w:val="00A650CD"/>
    <w:rsid w:val="00A660F2"/>
    <w:rsid w:val="00A67C88"/>
    <w:rsid w:val="00A70606"/>
    <w:rsid w:val="00A73CA1"/>
    <w:rsid w:val="00A80957"/>
    <w:rsid w:val="00A82BE5"/>
    <w:rsid w:val="00A8633F"/>
    <w:rsid w:val="00A86561"/>
    <w:rsid w:val="00A902DC"/>
    <w:rsid w:val="00A904D3"/>
    <w:rsid w:val="00A93DE6"/>
    <w:rsid w:val="00AA012A"/>
    <w:rsid w:val="00AA12BA"/>
    <w:rsid w:val="00AA2D24"/>
    <w:rsid w:val="00AB3C96"/>
    <w:rsid w:val="00AB7805"/>
    <w:rsid w:val="00AB7BD4"/>
    <w:rsid w:val="00AC5630"/>
    <w:rsid w:val="00AC5E6A"/>
    <w:rsid w:val="00AC647E"/>
    <w:rsid w:val="00AC6598"/>
    <w:rsid w:val="00AD37A6"/>
    <w:rsid w:val="00AD4C0D"/>
    <w:rsid w:val="00AD5631"/>
    <w:rsid w:val="00AD5E8F"/>
    <w:rsid w:val="00AD700F"/>
    <w:rsid w:val="00AE0B61"/>
    <w:rsid w:val="00AE0D40"/>
    <w:rsid w:val="00AE2B93"/>
    <w:rsid w:val="00AE4CFE"/>
    <w:rsid w:val="00AE59E7"/>
    <w:rsid w:val="00AE683B"/>
    <w:rsid w:val="00AF2B95"/>
    <w:rsid w:val="00AF55E8"/>
    <w:rsid w:val="00AF59BB"/>
    <w:rsid w:val="00AF7207"/>
    <w:rsid w:val="00AF7D6C"/>
    <w:rsid w:val="00B012B0"/>
    <w:rsid w:val="00B01998"/>
    <w:rsid w:val="00B06376"/>
    <w:rsid w:val="00B07CDD"/>
    <w:rsid w:val="00B10E27"/>
    <w:rsid w:val="00B11848"/>
    <w:rsid w:val="00B11852"/>
    <w:rsid w:val="00B13BC1"/>
    <w:rsid w:val="00B148B4"/>
    <w:rsid w:val="00B16658"/>
    <w:rsid w:val="00B225D3"/>
    <w:rsid w:val="00B22C0E"/>
    <w:rsid w:val="00B24D19"/>
    <w:rsid w:val="00B27702"/>
    <w:rsid w:val="00B3100F"/>
    <w:rsid w:val="00B32B83"/>
    <w:rsid w:val="00B3344F"/>
    <w:rsid w:val="00B3564B"/>
    <w:rsid w:val="00B36AE7"/>
    <w:rsid w:val="00B40BF4"/>
    <w:rsid w:val="00B435DD"/>
    <w:rsid w:val="00B43E89"/>
    <w:rsid w:val="00B46F12"/>
    <w:rsid w:val="00B56438"/>
    <w:rsid w:val="00B62BE2"/>
    <w:rsid w:val="00B71DBA"/>
    <w:rsid w:val="00B8476E"/>
    <w:rsid w:val="00B84D4F"/>
    <w:rsid w:val="00B8684E"/>
    <w:rsid w:val="00B90E17"/>
    <w:rsid w:val="00B91032"/>
    <w:rsid w:val="00B92D3A"/>
    <w:rsid w:val="00BA1341"/>
    <w:rsid w:val="00BA759F"/>
    <w:rsid w:val="00BB05EF"/>
    <w:rsid w:val="00BB16E4"/>
    <w:rsid w:val="00BB1B92"/>
    <w:rsid w:val="00BB21A4"/>
    <w:rsid w:val="00BB38E5"/>
    <w:rsid w:val="00BB4F0B"/>
    <w:rsid w:val="00BB565D"/>
    <w:rsid w:val="00BC174F"/>
    <w:rsid w:val="00BC260D"/>
    <w:rsid w:val="00BC288B"/>
    <w:rsid w:val="00BC4300"/>
    <w:rsid w:val="00BC4ADA"/>
    <w:rsid w:val="00BC4DB8"/>
    <w:rsid w:val="00BC71C6"/>
    <w:rsid w:val="00BC7772"/>
    <w:rsid w:val="00BD18FA"/>
    <w:rsid w:val="00BD1A75"/>
    <w:rsid w:val="00BD72C3"/>
    <w:rsid w:val="00BD78B6"/>
    <w:rsid w:val="00BD7A1A"/>
    <w:rsid w:val="00BE07D7"/>
    <w:rsid w:val="00BE2DBF"/>
    <w:rsid w:val="00BE373C"/>
    <w:rsid w:val="00BE422B"/>
    <w:rsid w:val="00BE525C"/>
    <w:rsid w:val="00BE5579"/>
    <w:rsid w:val="00BF26CA"/>
    <w:rsid w:val="00BF3D5B"/>
    <w:rsid w:val="00BF550D"/>
    <w:rsid w:val="00BF572F"/>
    <w:rsid w:val="00C024D4"/>
    <w:rsid w:val="00C03AC1"/>
    <w:rsid w:val="00C05322"/>
    <w:rsid w:val="00C07EE9"/>
    <w:rsid w:val="00C100DF"/>
    <w:rsid w:val="00C11F7F"/>
    <w:rsid w:val="00C12F34"/>
    <w:rsid w:val="00C1501D"/>
    <w:rsid w:val="00C208EF"/>
    <w:rsid w:val="00C22A0E"/>
    <w:rsid w:val="00C23DA7"/>
    <w:rsid w:val="00C24B0D"/>
    <w:rsid w:val="00C27AB4"/>
    <w:rsid w:val="00C302C9"/>
    <w:rsid w:val="00C35D59"/>
    <w:rsid w:val="00C40069"/>
    <w:rsid w:val="00C4171A"/>
    <w:rsid w:val="00C4435E"/>
    <w:rsid w:val="00C44FB0"/>
    <w:rsid w:val="00C520E6"/>
    <w:rsid w:val="00C52437"/>
    <w:rsid w:val="00C53D06"/>
    <w:rsid w:val="00C57C0A"/>
    <w:rsid w:val="00C60672"/>
    <w:rsid w:val="00C6588A"/>
    <w:rsid w:val="00C73E42"/>
    <w:rsid w:val="00C746F7"/>
    <w:rsid w:val="00C75895"/>
    <w:rsid w:val="00C768E7"/>
    <w:rsid w:val="00C77C99"/>
    <w:rsid w:val="00C82D03"/>
    <w:rsid w:val="00C8483B"/>
    <w:rsid w:val="00C86738"/>
    <w:rsid w:val="00C87E32"/>
    <w:rsid w:val="00C961D1"/>
    <w:rsid w:val="00CA0828"/>
    <w:rsid w:val="00CA1D24"/>
    <w:rsid w:val="00CA33D2"/>
    <w:rsid w:val="00CA4196"/>
    <w:rsid w:val="00CA5C51"/>
    <w:rsid w:val="00CB29C9"/>
    <w:rsid w:val="00CB4032"/>
    <w:rsid w:val="00CB4578"/>
    <w:rsid w:val="00CB53BA"/>
    <w:rsid w:val="00CB78FF"/>
    <w:rsid w:val="00CC6854"/>
    <w:rsid w:val="00CD4F8D"/>
    <w:rsid w:val="00CD5F26"/>
    <w:rsid w:val="00CD7A11"/>
    <w:rsid w:val="00CE4BD8"/>
    <w:rsid w:val="00CF0744"/>
    <w:rsid w:val="00CF391C"/>
    <w:rsid w:val="00CF6DBB"/>
    <w:rsid w:val="00CF6E2D"/>
    <w:rsid w:val="00D007BE"/>
    <w:rsid w:val="00D00D4E"/>
    <w:rsid w:val="00D0243E"/>
    <w:rsid w:val="00D03671"/>
    <w:rsid w:val="00D0585D"/>
    <w:rsid w:val="00D05C91"/>
    <w:rsid w:val="00D10AF0"/>
    <w:rsid w:val="00D12492"/>
    <w:rsid w:val="00D130CE"/>
    <w:rsid w:val="00D14A8E"/>
    <w:rsid w:val="00D15EE6"/>
    <w:rsid w:val="00D20325"/>
    <w:rsid w:val="00D20358"/>
    <w:rsid w:val="00D213CC"/>
    <w:rsid w:val="00D215E8"/>
    <w:rsid w:val="00D228D7"/>
    <w:rsid w:val="00D230F8"/>
    <w:rsid w:val="00D24549"/>
    <w:rsid w:val="00D24746"/>
    <w:rsid w:val="00D24B61"/>
    <w:rsid w:val="00D348D0"/>
    <w:rsid w:val="00D34EA5"/>
    <w:rsid w:val="00D3655A"/>
    <w:rsid w:val="00D375E1"/>
    <w:rsid w:val="00D37A87"/>
    <w:rsid w:val="00D45E14"/>
    <w:rsid w:val="00D5324F"/>
    <w:rsid w:val="00D53478"/>
    <w:rsid w:val="00D55338"/>
    <w:rsid w:val="00D57432"/>
    <w:rsid w:val="00D57BB1"/>
    <w:rsid w:val="00D63E11"/>
    <w:rsid w:val="00D66264"/>
    <w:rsid w:val="00D66C1D"/>
    <w:rsid w:val="00D67319"/>
    <w:rsid w:val="00D71DEE"/>
    <w:rsid w:val="00D74D6B"/>
    <w:rsid w:val="00D8063E"/>
    <w:rsid w:val="00D84B24"/>
    <w:rsid w:val="00D86A67"/>
    <w:rsid w:val="00D96490"/>
    <w:rsid w:val="00D967DC"/>
    <w:rsid w:val="00DA0B03"/>
    <w:rsid w:val="00DA377C"/>
    <w:rsid w:val="00DA6792"/>
    <w:rsid w:val="00DB32FC"/>
    <w:rsid w:val="00DB4A8C"/>
    <w:rsid w:val="00DB62C7"/>
    <w:rsid w:val="00DB66FF"/>
    <w:rsid w:val="00DB7F1C"/>
    <w:rsid w:val="00DC0798"/>
    <w:rsid w:val="00DC3594"/>
    <w:rsid w:val="00DC7161"/>
    <w:rsid w:val="00DC73F5"/>
    <w:rsid w:val="00DD06E6"/>
    <w:rsid w:val="00DD4F92"/>
    <w:rsid w:val="00DD5BDE"/>
    <w:rsid w:val="00DD72D7"/>
    <w:rsid w:val="00DE1B69"/>
    <w:rsid w:val="00DE3C31"/>
    <w:rsid w:val="00DE5590"/>
    <w:rsid w:val="00DE6BBF"/>
    <w:rsid w:val="00DE72BC"/>
    <w:rsid w:val="00DF2389"/>
    <w:rsid w:val="00DF3941"/>
    <w:rsid w:val="00DF4F4E"/>
    <w:rsid w:val="00DF7564"/>
    <w:rsid w:val="00E0152B"/>
    <w:rsid w:val="00E020EA"/>
    <w:rsid w:val="00E04717"/>
    <w:rsid w:val="00E0653D"/>
    <w:rsid w:val="00E135BA"/>
    <w:rsid w:val="00E165C9"/>
    <w:rsid w:val="00E16E18"/>
    <w:rsid w:val="00E20466"/>
    <w:rsid w:val="00E20766"/>
    <w:rsid w:val="00E22452"/>
    <w:rsid w:val="00E23446"/>
    <w:rsid w:val="00E23BA8"/>
    <w:rsid w:val="00E24138"/>
    <w:rsid w:val="00E24F65"/>
    <w:rsid w:val="00E2520E"/>
    <w:rsid w:val="00E27A31"/>
    <w:rsid w:val="00E41317"/>
    <w:rsid w:val="00E41A34"/>
    <w:rsid w:val="00E4596C"/>
    <w:rsid w:val="00E51070"/>
    <w:rsid w:val="00E54138"/>
    <w:rsid w:val="00E5448E"/>
    <w:rsid w:val="00E56059"/>
    <w:rsid w:val="00E56483"/>
    <w:rsid w:val="00E56726"/>
    <w:rsid w:val="00E56882"/>
    <w:rsid w:val="00E57119"/>
    <w:rsid w:val="00E60E79"/>
    <w:rsid w:val="00E66267"/>
    <w:rsid w:val="00E67355"/>
    <w:rsid w:val="00E70378"/>
    <w:rsid w:val="00E7443B"/>
    <w:rsid w:val="00E80E44"/>
    <w:rsid w:val="00E83193"/>
    <w:rsid w:val="00E91116"/>
    <w:rsid w:val="00E91A3B"/>
    <w:rsid w:val="00E94B33"/>
    <w:rsid w:val="00E97A48"/>
    <w:rsid w:val="00EA007A"/>
    <w:rsid w:val="00EA398D"/>
    <w:rsid w:val="00EA41CB"/>
    <w:rsid w:val="00EB03C4"/>
    <w:rsid w:val="00EB0D3A"/>
    <w:rsid w:val="00EB1E3C"/>
    <w:rsid w:val="00EB208D"/>
    <w:rsid w:val="00EB5D24"/>
    <w:rsid w:val="00EC193C"/>
    <w:rsid w:val="00EC44A8"/>
    <w:rsid w:val="00EC63EB"/>
    <w:rsid w:val="00ED2326"/>
    <w:rsid w:val="00ED342C"/>
    <w:rsid w:val="00ED3BEC"/>
    <w:rsid w:val="00ED44D0"/>
    <w:rsid w:val="00ED49F7"/>
    <w:rsid w:val="00EE36BF"/>
    <w:rsid w:val="00EE5A21"/>
    <w:rsid w:val="00EE7BBE"/>
    <w:rsid w:val="00EF138B"/>
    <w:rsid w:val="00EF4210"/>
    <w:rsid w:val="00EF4CCB"/>
    <w:rsid w:val="00EF6B4D"/>
    <w:rsid w:val="00F02024"/>
    <w:rsid w:val="00F02241"/>
    <w:rsid w:val="00F02429"/>
    <w:rsid w:val="00F03649"/>
    <w:rsid w:val="00F050FF"/>
    <w:rsid w:val="00F10AF0"/>
    <w:rsid w:val="00F15443"/>
    <w:rsid w:val="00F202A8"/>
    <w:rsid w:val="00F22597"/>
    <w:rsid w:val="00F246BC"/>
    <w:rsid w:val="00F364DA"/>
    <w:rsid w:val="00F450EC"/>
    <w:rsid w:val="00F45721"/>
    <w:rsid w:val="00F4748E"/>
    <w:rsid w:val="00F52409"/>
    <w:rsid w:val="00F5694E"/>
    <w:rsid w:val="00F62595"/>
    <w:rsid w:val="00F63885"/>
    <w:rsid w:val="00F67928"/>
    <w:rsid w:val="00F71CB0"/>
    <w:rsid w:val="00F72BCC"/>
    <w:rsid w:val="00F74242"/>
    <w:rsid w:val="00F764C5"/>
    <w:rsid w:val="00F80296"/>
    <w:rsid w:val="00F8487F"/>
    <w:rsid w:val="00F905EB"/>
    <w:rsid w:val="00F9271C"/>
    <w:rsid w:val="00FA00A9"/>
    <w:rsid w:val="00FA0981"/>
    <w:rsid w:val="00FA0BCB"/>
    <w:rsid w:val="00FA32C5"/>
    <w:rsid w:val="00FA3D85"/>
    <w:rsid w:val="00FA3E93"/>
    <w:rsid w:val="00FA411A"/>
    <w:rsid w:val="00FA4F37"/>
    <w:rsid w:val="00FA51EA"/>
    <w:rsid w:val="00FA5FFF"/>
    <w:rsid w:val="00FA6385"/>
    <w:rsid w:val="00FB3122"/>
    <w:rsid w:val="00FC2879"/>
    <w:rsid w:val="00FC62DD"/>
    <w:rsid w:val="00FD16E9"/>
    <w:rsid w:val="00FD2393"/>
    <w:rsid w:val="00FD32DB"/>
    <w:rsid w:val="00FD6B1F"/>
    <w:rsid w:val="00FD6D50"/>
    <w:rsid w:val="00FE0F9A"/>
    <w:rsid w:val="00FE66FC"/>
    <w:rsid w:val="00FF0E88"/>
    <w:rsid w:val="00FF3807"/>
    <w:rsid w:val="00FF4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CD"/>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4445CD"/>
    <w:pPr>
      <w:keepNext/>
      <w:spacing w:after="160" w:line="240" w:lineRule="exact"/>
      <w:ind w:left="540" w:firstLine="6"/>
    </w:pPr>
    <w:rPr>
      <w:rFonts w:ascii="Verdana" w:hAnsi="Verdana" w:cs="Arial"/>
      <w:bCs/>
      <w:color w:val="auto"/>
      <w:sz w:val="20"/>
      <w:szCs w:val="22"/>
      <w:lang w:val="en-US" w:eastAsia="en-US"/>
    </w:rPr>
  </w:style>
  <w:style w:type="paragraph" w:styleId="Header">
    <w:name w:val="header"/>
    <w:basedOn w:val="Normal"/>
    <w:rsid w:val="004445CD"/>
    <w:pPr>
      <w:tabs>
        <w:tab w:val="center" w:pos="4153"/>
        <w:tab w:val="right" w:pos="8306"/>
      </w:tabs>
    </w:pPr>
    <w:rPr>
      <w:color w:val="auto"/>
    </w:rPr>
  </w:style>
  <w:style w:type="paragraph" w:styleId="Footer">
    <w:name w:val="footer"/>
    <w:basedOn w:val="Normal"/>
    <w:rsid w:val="004445CD"/>
    <w:pPr>
      <w:tabs>
        <w:tab w:val="center" w:pos="4153"/>
        <w:tab w:val="right" w:pos="8306"/>
      </w:tabs>
    </w:pPr>
  </w:style>
  <w:style w:type="paragraph" w:styleId="BodyText">
    <w:name w:val="Body Text"/>
    <w:basedOn w:val="Normal"/>
    <w:rsid w:val="004445CD"/>
    <w:rPr>
      <w:color w:val="auto"/>
      <w:lang w:eastAsia="en-US"/>
    </w:rPr>
  </w:style>
  <w:style w:type="paragraph" w:styleId="BalloonText">
    <w:name w:val="Balloon Text"/>
    <w:basedOn w:val="Normal"/>
    <w:link w:val="BalloonTextChar"/>
    <w:rsid w:val="00A0642B"/>
    <w:rPr>
      <w:rFonts w:ascii="Tahoma" w:hAnsi="Tahoma" w:cs="Tahoma"/>
      <w:sz w:val="16"/>
      <w:szCs w:val="16"/>
    </w:rPr>
  </w:style>
  <w:style w:type="character" w:customStyle="1" w:styleId="BalloonTextChar">
    <w:name w:val="Balloon Text Char"/>
    <w:basedOn w:val="DefaultParagraphFont"/>
    <w:link w:val="BalloonText"/>
    <w:rsid w:val="00A0642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1934</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2236</CharactersWithSpaces>
  <SharedDoc>false</SharedDoc>
  <HyperlinkBase>https://www.cabinet.qld.gov.au/documents/2010/Jul/Accelerated Planning Initiative/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2010-10-01T06:16:00Z</cp:lastPrinted>
  <dcterms:created xsi:type="dcterms:W3CDTF">2017-10-24T22:19:00Z</dcterms:created>
  <dcterms:modified xsi:type="dcterms:W3CDTF">2018-03-06T01:02:00Z</dcterms:modified>
  <cp:category>Emergency_Services,Planning,Industry</cp:category>
</cp:coreProperties>
</file>